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3E4E96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E4E96">
        <w:rPr>
          <w:rFonts w:ascii="Arial" w:eastAsia="Times New Roman" w:hAnsi="Arial" w:cs="Arial"/>
          <w:b/>
          <w:sz w:val="32"/>
          <w:szCs w:val="32"/>
          <w:lang w:eastAsia="ru-RU"/>
        </w:rPr>
        <w:t>ноября</w:t>
      </w:r>
      <w:r w:rsidR="00D261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 w:rsidR="003E4E9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970908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3E4E96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525BE0" w:rsidRPr="00970908" w:rsidRDefault="00945692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r w:rsidR="006023C8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области»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руководствуясь Уставом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970908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25BE0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1.​</w:t>
      </w:r>
      <w:r w:rsidR="00C54BB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целевую программу 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  <w:r w:rsidR="00945692" w:rsidRPr="0097090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5BE0" w:rsidRPr="00970908" w:rsidRDefault="003E4E96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.​ ​ 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52F" w:rsidRDefault="003E4E96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="006722E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6722EF">
        <w:rPr>
          <w:rFonts w:ascii="Arial" w:eastAsia="Times New Roman" w:hAnsi="Arial" w:cs="Arial"/>
          <w:sz w:val="24"/>
          <w:szCs w:val="24"/>
          <w:lang w:eastAsia="ru-RU"/>
        </w:rPr>
        <w:t xml:space="preserve"> с 01.01.2021 года и подлежит обнародованию на официальном сайте Администрации Нижнеборковского сельсовета в сети интернет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А.Н.Часовских</w:t>
      </w:r>
      <w:proofErr w:type="spellEnd"/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32CA" w:rsidRPr="00970908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2CA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E96" w:rsidRDefault="003E4E96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E96" w:rsidRDefault="003E4E96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E96" w:rsidRPr="00970908" w:rsidRDefault="003E4E96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76438A">
      <w:pPr>
        <w:spacing w:before="100" w:beforeAutospacing="1" w:after="100" w:afterAutospacing="1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области №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="003E4E9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E4E96">
        <w:rPr>
          <w:rFonts w:ascii="Arial" w:eastAsia="Times New Roman" w:hAnsi="Arial" w:cs="Arial"/>
          <w:sz w:val="24"/>
          <w:szCs w:val="24"/>
          <w:lang w:eastAsia="ru-RU"/>
        </w:rPr>
        <w:t xml:space="preserve"> 14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3E4E9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E4E9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  <w:r w:rsidR="00131578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Горшеченского</w:t>
      </w: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района Курской области»</w:t>
      </w:r>
    </w:p>
    <w:p w:rsidR="0007452F" w:rsidRPr="00970908" w:rsidRDefault="0007452F" w:rsidP="0007452F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70908">
        <w:rPr>
          <w:rFonts w:ascii="Arial" w:hAnsi="Arial" w:cs="Arial"/>
          <w:b/>
          <w:sz w:val="30"/>
          <w:szCs w:val="30"/>
          <w:lang w:eastAsia="ru-RU"/>
        </w:rPr>
        <w:t>ПАСПОРТ</w:t>
      </w:r>
    </w:p>
    <w:p w:rsidR="0007452F" w:rsidRPr="00970908" w:rsidRDefault="0007452F" w:rsidP="0007452F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70908">
        <w:rPr>
          <w:rFonts w:ascii="Arial" w:hAnsi="Arial" w:cs="Arial"/>
          <w:b/>
          <w:sz w:val="28"/>
          <w:szCs w:val="28"/>
          <w:lang w:eastAsia="ru-RU"/>
        </w:rPr>
        <w:t>Муниципальной целевой программы «Развитие культуры на территории Нижнеборковского сельсовета Горшеченского района Курской области»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6547"/>
      </w:tblGrid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целевая программа</w:t>
            </w:r>
          </w:p>
          <w:p w:rsidR="0007452F" w:rsidRPr="00970908" w:rsidRDefault="0007452F" w:rsidP="003E4E9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«Развитие культуры на территории Нижнеборковского сельсовета Горшеченског</w:t>
            </w:r>
            <w:r w:rsidR="003E4E96">
              <w:rPr>
                <w:rFonts w:ascii="Arial" w:hAnsi="Arial" w:cs="Arial"/>
                <w:sz w:val="24"/>
                <w:szCs w:val="24"/>
                <w:lang w:eastAsia="ru-RU"/>
              </w:rPr>
              <w:t>о района Курской области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N 3612-I "Основы законодательства Российской Федерации о культуре" (с изменениями и дополнениями), Федеральный закон от 29.12.1994 г. Устав Нижнеборковского сельсовета Горшеченского района Курской области, Постановление Администрации Нижнеборковского сельсовета Горшеченского района Курской области от 04.02.2014 г</w:t>
            </w:r>
            <w:proofErr w:type="gram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№10 «Об утверждении порядка принятия решений о разработке муниципальных целевых программ Нижнеборковского сельсовета Горшеченского района Курской области, их формирования, реализации и проведения оценки эффективности» 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Нижнеборковского сельсовета Горшеченского района Курской области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Нижнеборковского сельсовета Горшеченского района Курской области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МКУК «Нижнеборковский ЦСДК»;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СДК»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1.Подпрограмма  "Искусство" муниципальной программы  "Развитие культуры  в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Нижнеборковском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сельсовете 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Подпрограмма "Наследие" муниципальной программы  "Развитие культуры  в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Нижнеборковском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сельсовете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учреждениях, по сравнению с 20</w:t>
            </w:r>
            <w:r w:rsidR="006722E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населения Нижнеборковского сельсовета Горшеченского района Курской области, участвующего в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культуры, проценты;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3E4E9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3E4E96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20</w:t>
            </w:r>
            <w:r w:rsidR="003E4E96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Нижнеборковского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период.</w:t>
            </w:r>
          </w:p>
          <w:p w:rsidR="009B02CD" w:rsidRPr="00970908" w:rsidRDefault="009B02CD" w:rsidP="009B02C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1083000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9B02CD" w:rsidRPr="00970908" w:rsidRDefault="009B02CD" w:rsidP="009B02C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361000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9B02CD" w:rsidRDefault="009B02CD" w:rsidP="009B02C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361000</w:t>
            </w: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07452F" w:rsidRPr="00970908" w:rsidRDefault="009B02CD" w:rsidP="009B02C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361000 рублей</w:t>
            </w:r>
          </w:p>
        </w:tc>
      </w:tr>
      <w:tr w:rsidR="0007452F" w:rsidRPr="00970908" w:rsidTr="00E17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укрепление единого культурного пространства;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деятельность;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стимулирование потребления культурных благ;</w:t>
            </w:r>
          </w:p>
          <w:p w:rsidR="0007452F" w:rsidRPr="00970908" w:rsidRDefault="0007452F" w:rsidP="00E17D6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программными методами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гуманизации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Реализуя конституционные права граждан в сфере культуры, учреждения культуры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 состоянию на 01.</w:t>
      </w:r>
      <w:r w:rsidR="007703B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1.20</w:t>
      </w:r>
      <w:r w:rsidR="007703B9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отрасль культуры на территории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</w:t>
      </w:r>
      <w:r w:rsidR="007703B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учреждения. Численность работающих в указанной сфере составляет </w:t>
      </w:r>
      <w:r w:rsidR="007703B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525BE0" w:rsidRPr="00970908" w:rsidRDefault="00525BE0" w:rsidP="00131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Структура</w:t>
      </w:r>
      <w:r w:rsidR="0013157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отрасли культуры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по состоянию на 01.</w:t>
      </w:r>
      <w:r w:rsidR="006A128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A12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3685"/>
      </w:tblGrid>
      <w:tr w:rsidR="00525BE0" w:rsidRPr="00970908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3640" w:type="dxa"/>
            <w:vAlign w:val="center"/>
            <w:hideMark/>
          </w:tcPr>
          <w:p w:rsidR="00525BE0" w:rsidRPr="00970908" w:rsidRDefault="00525BE0" w:rsidP="001315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13157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учреждений,</w:t>
            </w:r>
            <w:r w:rsidR="0013157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525BE0" w:rsidRPr="00970908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BE0" w:rsidRPr="00970908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культурно - </w:t>
            </w: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3640" w:type="dxa"/>
            <w:vAlign w:val="center"/>
            <w:hideMark/>
          </w:tcPr>
          <w:p w:rsidR="00525BE0" w:rsidRPr="00970908" w:rsidRDefault="007703B9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проведении наиболее необходимых работ, направленных на сохранение и обеспечение функционирования учреждений.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оказания муниципальных услуг (выполнение работ) в сфере культуры, в которых будут задействованы МКУК «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СДК»</w:t>
      </w:r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>, МКУК «</w:t>
      </w:r>
      <w:proofErr w:type="spellStart"/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>Болотский</w:t>
      </w:r>
      <w:proofErr w:type="spellEnd"/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СДК»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Висловский</w:t>
      </w:r>
      <w:proofErr w:type="spellEnd"/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</w:t>
      </w:r>
      <w:r w:rsidR="006A128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Решение указанных задач и достижение главно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й цели Программы позволит к 2019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году достигнуть следующих основных результатов: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культурного;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качества муниципального управления и эффективности расходования бюджетных средств;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социокультурную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благоприятных условий для улучшения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удовлетворение потребностей различных категорий граждан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внедрение эффективн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ого контракта и доведение к 2019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году средней заработной платы работников учреждений культуры до средней заработной платы в регионе.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придания нового современного облика учреждениям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 w:rsidR="006A128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годом» (в процентах).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учреждениями культуры (учреждением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типа)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жителям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ого 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2. «Удельный вес населения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участвующего в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проводимых муниципальными учреждениями культуры».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показатель позволяет оценивать динамику охвата населения участвующего в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3. «Отношение среднемесячной номинальной начисленной заработной платы работников муниципальных учреждений культуры к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среднемесячной номинальной начисленной заработной плате работников, занятых в сфере экономики в регионе».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показатель позволяет оценивать и совершенствовать поэтапный рост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одним этапом с 20</w:t>
      </w:r>
      <w:r w:rsidR="006A128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по 20</w:t>
      </w:r>
      <w:r w:rsidR="006A128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Раздел_03_Обобщ_хка_ОМ_и_ВЦП"/>
      <w:r w:rsidRPr="00970908">
        <w:rPr>
          <w:rFonts w:ascii="Arial" w:eastAsia="Times New Roman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 развитие творческого потенциала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Раздел_05_Прогноз_свод_пок_ГЗ"/>
      <w:r w:rsidRPr="00970908">
        <w:rPr>
          <w:rFonts w:ascii="Arial" w:eastAsia="Times New Roman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1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находящимися в ведении Администрации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07452F" w:rsidRPr="00970908" w:rsidRDefault="00525BE0" w:rsidP="000745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местного бюджета определен на основе прогнозных оценок расходов и составляет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52F">
        <w:rPr>
          <w:rFonts w:ascii="Arial" w:hAnsi="Arial" w:cs="Arial"/>
          <w:sz w:val="24"/>
          <w:szCs w:val="24"/>
          <w:lang w:eastAsia="ru-RU"/>
        </w:rPr>
        <w:t>1</w:t>
      </w:r>
      <w:r w:rsidR="006A1283">
        <w:rPr>
          <w:rFonts w:ascii="Arial" w:hAnsi="Arial" w:cs="Arial"/>
          <w:sz w:val="24"/>
          <w:szCs w:val="24"/>
          <w:lang w:eastAsia="ru-RU"/>
        </w:rPr>
        <w:t>083000</w:t>
      </w:r>
      <w:r w:rsidR="0007452F" w:rsidRPr="00970908">
        <w:rPr>
          <w:rFonts w:ascii="Arial" w:hAnsi="Arial" w:cs="Arial"/>
          <w:sz w:val="24"/>
          <w:szCs w:val="24"/>
          <w:lang w:eastAsia="ru-RU"/>
        </w:rPr>
        <w:t xml:space="preserve"> рублей, в том числе:</w:t>
      </w:r>
    </w:p>
    <w:p w:rsidR="0007452F" w:rsidRPr="00970908" w:rsidRDefault="0007452F" w:rsidP="000745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20</w:t>
      </w:r>
      <w:r w:rsidR="006A1283">
        <w:rPr>
          <w:rFonts w:ascii="Arial" w:hAnsi="Arial" w:cs="Arial"/>
          <w:sz w:val="24"/>
          <w:szCs w:val="24"/>
          <w:lang w:eastAsia="ru-RU"/>
        </w:rPr>
        <w:t>21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год - </w:t>
      </w:r>
      <w:r w:rsidR="006A1283">
        <w:rPr>
          <w:rFonts w:ascii="Arial" w:hAnsi="Arial" w:cs="Arial"/>
          <w:sz w:val="24"/>
          <w:szCs w:val="24"/>
          <w:lang w:eastAsia="ru-RU"/>
        </w:rPr>
        <w:t>361000</w:t>
      </w:r>
      <w:r w:rsidRPr="00970908">
        <w:rPr>
          <w:rFonts w:ascii="Arial" w:hAnsi="Arial" w:cs="Arial"/>
          <w:sz w:val="24"/>
          <w:szCs w:val="24"/>
          <w:lang w:eastAsia="ru-RU"/>
        </w:rPr>
        <w:t>рублей;</w:t>
      </w:r>
    </w:p>
    <w:p w:rsidR="0007452F" w:rsidRPr="00970908" w:rsidRDefault="0007452F" w:rsidP="000745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20</w:t>
      </w:r>
      <w:r w:rsidR="006A1283">
        <w:rPr>
          <w:rFonts w:ascii="Arial" w:hAnsi="Arial" w:cs="Arial"/>
          <w:sz w:val="24"/>
          <w:szCs w:val="24"/>
          <w:lang w:eastAsia="ru-RU"/>
        </w:rPr>
        <w:t>22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6A1283">
        <w:rPr>
          <w:rFonts w:ascii="Arial" w:hAnsi="Arial" w:cs="Arial"/>
          <w:sz w:val="24"/>
          <w:szCs w:val="24"/>
          <w:lang w:eastAsia="ru-RU"/>
        </w:rPr>
        <w:t>361000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970908" w:rsidRDefault="0007452F" w:rsidP="0007452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20</w:t>
      </w:r>
      <w:r w:rsidR="006A1283">
        <w:rPr>
          <w:rFonts w:ascii="Arial" w:hAnsi="Arial" w:cs="Arial"/>
          <w:sz w:val="24"/>
          <w:szCs w:val="24"/>
          <w:lang w:eastAsia="ru-RU"/>
        </w:rPr>
        <w:t>23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год - </w:t>
      </w:r>
      <w:r w:rsidR="006A1283">
        <w:rPr>
          <w:rFonts w:ascii="Arial" w:hAnsi="Arial" w:cs="Arial"/>
          <w:sz w:val="24"/>
          <w:szCs w:val="24"/>
          <w:lang w:eastAsia="ru-RU"/>
        </w:rPr>
        <w:t>361000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52F" w:rsidRDefault="0007452F" w:rsidP="0007452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97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проводить мониторинг планируемых изменений в федеральном законодательстве в сферах культуры, и смежных областях.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Раздел_11_Мет_оц_эфф"/>
      <w:r w:rsidRPr="00970908">
        <w:rPr>
          <w:rFonts w:ascii="Arial" w:eastAsia="Times New Roman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2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7"/>
        <w:gridCol w:w="1901"/>
      </w:tblGrid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процентов</w:t>
            </w:r>
          </w:p>
        </w:tc>
      </w:tr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 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901"/>
      </w:tblGrid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7703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</w:t>
            </w:r>
            <w:proofErr w:type="gram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х2……… + х18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5BE0" w:rsidRPr="00970908" w:rsidRDefault="00525BE0" w:rsidP="007703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процентов</w:t>
            </w:r>
          </w:p>
        </w:tc>
      </w:tr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7703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525BE0" w:rsidRPr="00970908" w:rsidRDefault="00525BE0" w:rsidP="007703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 При значении показателя эффективности: 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выражается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укреплении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525BE0" w:rsidRPr="00970908" w:rsidRDefault="00525BE0" w:rsidP="007703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увеличении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творческих дебютов в отрасли.                                                           </w:t>
      </w:r>
    </w:p>
    <w:p w:rsidR="00525BE0" w:rsidRPr="00970908" w:rsidRDefault="00525BE0" w:rsidP="00770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Pr="00970908" w:rsidRDefault="00355D07" w:rsidP="007703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Pr="00970908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5D07" w:rsidRPr="00970908" w:rsidSect="0097090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55D07" w:rsidRPr="00970908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355D07">
      <w:pPr>
        <w:spacing w:before="100" w:beforeAutospacing="1" w:after="100" w:afterAutospacing="1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355D07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области»</w:t>
      </w:r>
    </w:p>
    <w:p w:rsidR="00355D07" w:rsidRPr="00970908" w:rsidRDefault="00355D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70908">
        <w:rPr>
          <w:rFonts w:ascii="Arial" w:hAnsi="Arial" w:cs="Arial"/>
          <w:b/>
          <w:bCs/>
          <w:sz w:val="26"/>
          <w:szCs w:val="26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-186" w:type="dxa"/>
        <w:tblLayout w:type="fixed"/>
        <w:tblLook w:val="0000"/>
      </w:tblPr>
      <w:tblGrid>
        <w:gridCol w:w="568"/>
        <w:gridCol w:w="5093"/>
        <w:gridCol w:w="1853"/>
        <w:gridCol w:w="1417"/>
        <w:gridCol w:w="1276"/>
        <w:gridCol w:w="1559"/>
        <w:gridCol w:w="1418"/>
        <w:gridCol w:w="1862"/>
      </w:tblGrid>
      <w:tr w:rsidR="00355D07" w:rsidRPr="00970908" w:rsidTr="006D75FF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355D07" w:rsidRPr="00970908" w:rsidRDefault="00355D07" w:rsidP="00B53F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90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70908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97090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355D07" w:rsidRPr="00970908" w:rsidTr="006D75FF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7703B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7703B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7703B9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7703B9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7703B9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</w:tr>
      <w:tr w:rsidR="00355D07" w:rsidRPr="00970908" w:rsidTr="006D75F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55D07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A1283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</w:t>
            </w:r>
            <w:r w:rsidR="006A1283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355D07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Удельный вес населения муниципального образования, участвующего (участники и посетители) в </w:t>
            </w:r>
            <w:proofErr w:type="spellStart"/>
            <w:r w:rsidRPr="00970908">
              <w:rPr>
                <w:rFonts w:ascii="Arial" w:eastAsia="Calibri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</w:tr>
      <w:tr w:rsidR="00355D07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  <w:p w:rsidR="00355D07" w:rsidRPr="00970908" w:rsidRDefault="00355D07" w:rsidP="000E53B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4C1E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6D75FF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Среднее число зрителей на мероприятиях концертной организации (на тысячу </w:t>
            </w:r>
            <w:r w:rsidRPr="00970908">
              <w:rPr>
                <w:rFonts w:ascii="Arial" w:eastAsia="Calibri" w:hAnsi="Arial" w:cs="Arial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0,02</w:t>
            </w:r>
          </w:p>
        </w:tc>
      </w:tr>
      <w:tr w:rsidR="006D75FF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4C1EC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6D75FF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FF" w:rsidRPr="00970908" w:rsidRDefault="006D75FF" w:rsidP="000E53B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355D07" w:rsidRPr="00970908" w:rsidRDefault="00355D0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Pr="00970908" w:rsidRDefault="00355D07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355D07">
      <w:pPr>
        <w:spacing w:before="100" w:beforeAutospacing="1" w:after="100" w:afterAutospacing="1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355D07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области»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муниципальной целевой программы</w:t>
      </w:r>
    </w:p>
    <w:p w:rsidR="00355D07" w:rsidRPr="00970908" w:rsidRDefault="00355D07" w:rsidP="00355D0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70908">
        <w:rPr>
          <w:rFonts w:ascii="Arial" w:hAnsi="Arial" w:cs="Arial"/>
          <w:b/>
          <w:color w:val="000000"/>
          <w:sz w:val="26"/>
          <w:szCs w:val="26"/>
        </w:rPr>
        <w:t xml:space="preserve">Перечень основных мероприятий </w:t>
      </w:r>
      <w:r w:rsidRPr="00970908">
        <w:rPr>
          <w:rFonts w:ascii="Arial" w:hAnsi="Arial" w:cs="Arial"/>
          <w:b/>
          <w:sz w:val="26"/>
          <w:szCs w:val="26"/>
        </w:rPr>
        <w:t>муниципальной целевой программы</w:t>
      </w:r>
    </w:p>
    <w:p w:rsidR="00355D07" w:rsidRPr="00970908" w:rsidRDefault="00355D07" w:rsidP="00355D07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970908">
        <w:rPr>
          <w:rFonts w:ascii="Arial" w:hAnsi="Arial" w:cs="Arial"/>
          <w:b/>
          <w:sz w:val="26"/>
          <w:szCs w:val="26"/>
        </w:rPr>
        <w:t xml:space="preserve">«Развитие культуры на территории </w:t>
      </w:r>
      <w:r w:rsidR="006023C8" w:rsidRPr="00970908">
        <w:rPr>
          <w:rFonts w:ascii="Arial" w:hAnsi="Arial" w:cs="Arial"/>
          <w:b/>
          <w:sz w:val="26"/>
          <w:szCs w:val="26"/>
        </w:rPr>
        <w:t xml:space="preserve">Нижнеборковского сельсовета </w:t>
      </w:r>
      <w:r w:rsidRPr="00970908">
        <w:rPr>
          <w:rFonts w:ascii="Arial" w:hAnsi="Arial" w:cs="Arial"/>
          <w:b/>
          <w:sz w:val="26"/>
          <w:szCs w:val="26"/>
        </w:rPr>
        <w:t>Горшеченского района Курской области»</w:t>
      </w:r>
    </w:p>
    <w:p w:rsidR="00355D07" w:rsidRPr="00970908" w:rsidRDefault="00355D07" w:rsidP="00355D0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046" w:type="dxa"/>
        <w:tblInd w:w="-44" w:type="dxa"/>
        <w:tblLayout w:type="fixed"/>
        <w:tblLook w:val="0000"/>
      </w:tblPr>
      <w:tblGrid>
        <w:gridCol w:w="757"/>
        <w:gridCol w:w="2040"/>
        <w:gridCol w:w="2148"/>
        <w:gridCol w:w="17"/>
        <w:gridCol w:w="1253"/>
        <w:gridCol w:w="1270"/>
        <w:gridCol w:w="2520"/>
        <w:gridCol w:w="2330"/>
        <w:gridCol w:w="2711"/>
      </w:tblGrid>
      <w:tr w:rsidR="00355D07" w:rsidRPr="00970908" w:rsidTr="006D75FF">
        <w:trPr>
          <w:trHeight w:val="675"/>
          <w:tblHeader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Ожидаемый непосредственный результат</w:t>
            </w: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355D07" w:rsidRPr="00970908" w:rsidTr="006D75FF">
        <w:trPr>
          <w:trHeight w:val="846"/>
          <w:tblHeader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1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культуры,</w:t>
            </w:r>
            <w:proofErr w:type="gramStart"/>
            <w:r w:rsidRPr="0097090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70908">
              <w:rPr>
                <w:rFonts w:ascii="Arial" w:hAnsi="Arial" w:cs="Arial"/>
                <w:sz w:val="24"/>
                <w:szCs w:val="24"/>
              </w:rPr>
              <w:t xml:space="preserve"> поддержка сельской культуры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Высокий уровень качества и доступности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услуг;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Новый качественный уровень развития бюджетной сети учреждений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Сокращение сети учреждений культуры; 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обеспеченность зрительскими местами учреждений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типа в расчете на 1 тыс. человек населения</w:t>
            </w: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Выявление  и поддержка одарённых детей и молодёжи.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мастерства.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Увеличение количества лауреатов районных, областных и Всероссийских конкурсов.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4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color w:val="000000"/>
                <w:sz w:val="24"/>
                <w:szCs w:val="24"/>
              </w:rPr>
              <w:t>Укрепление единого культурного пространства области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Сохранение и развитие традиций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отечественного исполнительства в различных жанрах культуры и искусства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Ограничение к доступу культурных благ для всех групп населения Курской области;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утрата традиций исполнительской культуры в различных жанрах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Оказывает влияние на число зрителей на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СДК»,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Развитие информационных и коммуникационных технологий в области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имиджа муниципального образования «</w:t>
            </w:r>
            <w:r w:rsidR="00323937" w:rsidRPr="00970908">
              <w:rPr>
                <w:rFonts w:ascii="Arial" w:hAnsi="Arial" w:cs="Arial"/>
                <w:sz w:val="24"/>
                <w:szCs w:val="24"/>
              </w:rPr>
              <w:t>Нижнеборковский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СДК»,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программой,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эффективное управление отраслью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Улучшение условий обслуживания населения и хранения фондов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Улучшение условий хранения декораций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 «Нижнеборковский сельсовет» Горшеченского района Курской области на 20</w:t>
            </w:r>
            <w:r w:rsidR="009B02CD">
              <w:rPr>
                <w:rFonts w:ascii="Arial" w:hAnsi="Arial" w:cs="Arial"/>
                <w:sz w:val="24"/>
                <w:szCs w:val="24"/>
              </w:rPr>
              <w:t>21-2023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годы», достижение ее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целей и задач;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Успешно выполненные приоритетные инновационные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проекты;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Повышение эффективности информатизации в отраслях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качества и количества услуг, оказываемых подведомственными учреждениями населению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области</w:t>
            </w:r>
            <w:r w:rsidRPr="0097090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Невозможность комитету по культуре Курской области эффективно выполнять свои функции;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нарушение кадровой преемственности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Выделеие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средств на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заработную плату и начисления на выплаты по оплате труда работников учреждений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культуры и муниципальных образований городских и сельских поселений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Нижнеборковского сельсовета Горшеченского района Курской области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9B02CD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70908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970908">
              <w:rPr>
                <w:rFonts w:ascii="Arial" w:hAnsi="Arial" w:cs="Arial"/>
                <w:sz w:val="24"/>
                <w:szCs w:val="24"/>
              </w:rPr>
              <w:t xml:space="preserve"> и доведение ее до уровня  средней заработной платы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по Курской области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Низкий уровень оплаты труда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номинальной начисленной заработной платы работников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</w:tr>
    </w:tbl>
    <w:p w:rsidR="00EA30D9" w:rsidRPr="00970908" w:rsidRDefault="00EA30D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EA30D9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области»</w:t>
      </w:r>
    </w:p>
    <w:p w:rsidR="00355D07" w:rsidRPr="00970908" w:rsidRDefault="00355D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70908">
        <w:rPr>
          <w:rFonts w:ascii="Arial" w:hAnsi="Arial" w:cs="Arial"/>
          <w:b/>
          <w:bCs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казёнными учреждениями по муниципальной программе </w:t>
      </w:r>
    </w:p>
    <w:tbl>
      <w:tblPr>
        <w:tblW w:w="14988" w:type="dxa"/>
        <w:tblInd w:w="93" w:type="dxa"/>
        <w:tblLayout w:type="fixed"/>
        <w:tblLook w:val="0000"/>
      </w:tblPr>
      <w:tblGrid>
        <w:gridCol w:w="2416"/>
        <w:gridCol w:w="4112"/>
        <w:gridCol w:w="1274"/>
        <w:gridCol w:w="1134"/>
        <w:gridCol w:w="1134"/>
        <w:gridCol w:w="1520"/>
        <w:gridCol w:w="39"/>
        <w:gridCol w:w="1559"/>
        <w:gridCol w:w="1800"/>
      </w:tblGrid>
      <w:tr w:rsidR="00355D07" w:rsidRPr="00970908" w:rsidTr="004C1EC6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  <w:p w:rsidR="00355D07" w:rsidRPr="00970908" w:rsidRDefault="00355D07" w:rsidP="00B53F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4C1E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на оказание государственной услуги (выполнение работы), тыс. руб.</w:t>
            </w:r>
          </w:p>
        </w:tc>
      </w:tr>
      <w:tr w:rsidR="00355D07" w:rsidRPr="00970908" w:rsidTr="004C1EC6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55D07" w:rsidRPr="00970908" w:rsidTr="004C1EC6">
        <w:trPr>
          <w:trHeight w:val="375"/>
          <w:tblHeader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D75FF" w:rsidRPr="00970908" w:rsidTr="00E17D67">
        <w:trPr>
          <w:trHeight w:val="57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государственной услуги (работы)</w:t>
            </w: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ее содержание:  </w:t>
            </w:r>
            <w:r w:rsidRPr="00970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b/>
                <w:sz w:val="24"/>
                <w:szCs w:val="24"/>
              </w:rPr>
              <w:t xml:space="preserve">Услуги в сфере </w:t>
            </w:r>
            <w:proofErr w:type="spellStart"/>
            <w:r w:rsidRPr="00970908">
              <w:rPr>
                <w:rFonts w:ascii="Arial" w:eastAsia="Calibri" w:hAnsi="Arial" w:cs="Arial"/>
                <w:b/>
                <w:sz w:val="24"/>
                <w:szCs w:val="24"/>
              </w:rPr>
              <w:t>культурно-досуговой</w:t>
            </w:r>
            <w:proofErr w:type="spellEnd"/>
            <w:r w:rsidRPr="009709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деятельности и народного творчества </w:t>
            </w:r>
          </w:p>
        </w:tc>
      </w:tr>
      <w:tr w:rsidR="006D75FF" w:rsidRPr="00970908" w:rsidTr="00E17D67">
        <w:trPr>
          <w:trHeight w:val="54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6D75FF" w:rsidRPr="00970908" w:rsidTr="00E17D67">
        <w:trPr>
          <w:trHeight w:val="660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sz w:val="24"/>
                <w:szCs w:val="24"/>
              </w:rPr>
              <w:t>Сохранение и развитие народной культуры и нематериального культурного наследия</w:t>
            </w:r>
          </w:p>
          <w:p w:rsidR="006D75FF" w:rsidRPr="00970908" w:rsidRDefault="006D75FF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9B02CD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9B02CD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9B02CD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</w:tr>
    </w:tbl>
    <w:p w:rsidR="00355D07" w:rsidRPr="00970908" w:rsidRDefault="00355D07" w:rsidP="00355D07">
      <w:pPr>
        <w:rPr>
          <w:rFonts w:ascii="Arial" w:hAnsi="Arial" w:cs="Arial"/>
          <w:sz w:val="24"/>
          <w:szCs w:val="24"/>
        </w:rPr>
      </w:pPr>
    </w:p>
    <w:p w:rsidR="00C432CA" w:rsidRPr="00970908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EA30D9">
      <w:pPr>
        <w:spacing w:before="100" w:beforeAutospacing="1" w:after="100" w:afterAutospacing="1" w:line="240" w:lineRule="auto"/>
        <w:ind w:left="82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сельсовета</w:t>
      </w:r>
      <w:r w:rsid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0D9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области»</w:t>
      </w:r>
    </w:p>
    <w:p w:rsidR="00355D07" w:rsidRPr="00970908" w:rsidRDefault="00355D07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Ресурсное обеспечение реализации муниципальной целевой программы «Развитие культуры на территории </w:t>
      </w:r>
      <w:r w:rsidR="006023C8"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Нижнеборковского сельсовета </w:t>
      </w:r>
      <w:r w:rsidR="00EA30D9" w:rsidRPr="00970908">
        <w:rPr>
          <w:rFonts w:ascii="Arial" w:hAnsi="Arial" w:cs="Arial"/>
          <w:b/>
          <w:bCs/>
          <w:color w:val="000000"/>
          <w:sz w:val="26"/>
          <w:szCs w:val="26"/>
        </w:rPr>
        <w:t>Горшеченского</w:t>
      </w:r>
      <w:r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 района Курской области» (тыс. руб.)</w:t>
      </w:r>
    </w:p>
    <w:tbl>
      <w:tblPr>
        <w:tblW w:w="14625" w:type="dxa"/>
        <w:tblInd w:w="83" w:type="dxa"/>
        <w:tblLayout w:type="fixed"/>
        <w:tblLook w:val="0000"/>
      </w:tblPr>
      <w:tblGrid>
        <w:gridCol w:w="6971"/>
        <w:gridCol w:w="3969"/>
        <w:gridCol w:w="1275"/>
        <w:gridCol w:w="1276"/>
        <w:gridCol w:w="1134"/>
      </w:tblGrid>
      <w:tr w:rsidR="00355D07" w:rsidRPr="00970908" w:rsidTr="00131578">
        <w:trPr>
          <w:trHeight w:val="1044"/>
          <w:tblHeader/>
        </w:trPr>
        <w:tc>
          <w:tcPr>
            <w:tcW w:w="6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</w:t>
            </w:r>
            <w:r w:rsidR="009B0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9B0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уб.), годы </w:t>
            </w:r>
          </w:p>
        </w:tc>
      </w:tr>
      <w:tr w:rsidR="00355D07" w:rsidRPr="00970908" w:rsidTr="00131578">
        <w:trPr>
          <w:trHeight w:val="141"/>
          <w:tblHeader/>
        </w:trPr>
        <w:tc>
          <w:tcPr>
            <w:tcW w:w="6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9B0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9B0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55D07" w:rsidRPr="00970908" w:rsidTr="00131578">
        <w:trPr>
          <w:trHeight w:val="46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9B02CD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9B02CD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9B02CD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</w:tr>
      <w:tr w:rsidR="00355D07" w:rsidRPr="00970908" w:rsidTr="00131578">
        <w:trPr>
          <w:trHeight w:val="99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r w:rsidR="00EA30D9" w:rsidRPr="00970908">
              <w:rPr>
                <w:rFonts w:ascii="Arial" w:hAnsi="Arial" w:cs="Arial"/>
                <w:color w:val="000000"/>
                <w:sz w:val="24"/>
                <w:szCs w:val="24"/>
              </w:rPr>
              <w:t>Нижнеборковский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EA30D9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 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9B02CD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9B02CD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9B02CD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</w:tr>
      <w:tr w:rsidR="00355D07" w:rsidRPr="00970908" w:rsidTr="00131578">
        <w:trPr>
          <w:trHeight w:val="559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695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94A9C" w:rsidRDefault="00355D07" w:rsidP="00733BD9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0908">
        <w:rPr>
          <w:rFonts w:ascii="Arial" w:hAnsi="Arial" w:cs="Arial"/>
          <w:bCs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97090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D94A9C" w:rsidSect="00355D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7452F"/>
    <w:rsid w:val="000E53BD"/>
    <w:rsid w:val="00131578"/>
    <w:rsid w:val="00147675"/>
    <w:rsid w:val="001D73A1"/>
    <w:rsid w:val="00206A65"/>
    <w:rsid w:val="00227F60"/>
    <w:rsid w:val="00237974"/>
    <w:rsid w:val="002854B5"/>
    <w:rsid w:val="002E536A"/>
    <w:rsid w:val="00323534"/>
    <w:rsid w:val="00323937"/>
    <w:rsid w:val="00355D07"/>
    <w:rsid w:val="003E4E96"/>
    <w:rsid w:val="004651FC"/>
    <w:rsid w:val="00472E80"/>
    <w:rsid w:val="004C1EC6"/>
    <w:rsid w:val="00525BE0"/>
    <w:rsid w:val="005A0ED5"/>
    <w:rsid w:val="006023C8"/>
    <w:rsid w:val="00627138"/>
    <w:rsid w:val="006722EF"/>
    <w:rsid w:val="006A1283"/>
    <w:rsid w:val="006D75FF"/>
    <w:rsid w:val="006E6DC5"/>
    <w:rsid w:val="00733BD9"/>
    <w:rsid w:val="0076438A"/>
    <w:rsid w:val="007703B9"/>
    <w:rsid w:val="007871EE"/>
    <w:rsid w:val="007C3191"/>
    <w:rsid w:val="00852176"/>
    <w:rsid w:val="00865EB3"/>
    <w:rsid w:val="008816E7"/>
    <w:rsid w:val="00893C83"/>
    <w:rsid w:val="008C6A10"/>
    <w:rsid w:val="008D3432"/>
    <w:rsid w:val="008F2273"/>
    <w:rsid w:val="00945692"/>
    <w:rsid w:val="00970908"/>
    <w:rsid w:val="009A658A"/>
    <w:rsid w:val="009B02CD"/>
    <w:rsid w:val="009E1272"/>
    <w:rsid w:val="00A1196A"/>
    <w:rsid w:val="00A45941"/>
    <w:rsid w:val="00B51195"/>
    <w:rsid w:val="00B53F2F"/>
    <w:rsid w:val="00BE429B"/>
    <w:rsid w:val="00C432CA"/>
    <w:rsid w:val="00C54BB8"/>
    <w:rsid w:val="00C77F9C"/>
    <w:rsid w:val="00CA3EFA"/>
    <w:rsid w:val="00CD6BF0"/>
    <w:rsid w:val="00D26130"/>
    <w:rsid w:val="00D73DCA"/>
    <w:rsid w:val="00D74AD2"/>
    <w:rsid w:val="00D94A9C"/>
    <w:rsid w:val="00DC202D"/>
    <w:rsid w:val="00DD4C9E"/>
    <w:rsid w:val="00E041DE"/>
    <w:rsid w:val="00E17D67"/>
    <w:rsid w:val="00E56EC9"/>
    <w:rsid w:val="00E65482"/>
    <w:rsid w:val="00EA30D9"/>
    <w:rsid w:val="00EE43EF"/>
    <w:rsid w:val="00F81362"/>
    <w:rsid w:val="00F91DD5"/>
    <w:rsid w:val="00F955F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26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31</cp:revision>
  <cp:lastPrinted>2014-11-20T05:57:00Z</cp:lastPrinted>
  <dcterms:created xsi:type="dcterms:W3CDTF">2014-02-05T11:05:00Z</dcterms:created>
  <dcterms:modified xsi:type="dcterms:W3CDTF">2018-11-15T06:34:00Z</dcterms:modified>
</cp:coreProperties>
</file>